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4EFF" w14:textId="332B5B53" w:rsidR="00643CC3" w:rsidRPr="00EB7F77" w:rsidRDefault="00643CC3" w:rsidP="00624784">
      <w:pPr>
        <w:spacing w:line="240" w:lineRule="auto"/>
        <w:jc w:val="right"/>
        <w:rPr>
          <w:rFonts w:ascii="Baskerville Old Face" w:hAnsi="Baskerville Old Face"/>
          <w:spacing w:val="6"/>
          <w:sz w:val="23"/>
          <w:szCs w:val="23"/>
        </w:rPr>
      </w:pPr>
      <w:bookmarkStart w:id="0" w:name="_GoBack"/>
      <w:bookmarkEnd w:id="0"/>
      <w:r w:rsidRPr="00624784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>[</w:t>
      </w:r>
      <w:r w:rsidR="00624784" w:rsidRPr="00EB7F77">
        <w:rPr>
          <w:spacing w:val="6"/>
          <w:sz w:val="23"/>
          <w:szCs w:val="23"/>
        </w:rPr>
        <w:t>*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] 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 xml:space="preserve">Lugar y </w:t>
      </w:r>
      <w:r w:rsidR="009412F8">
        <w:rPr>
          <w:rFonts w:ascii="Baskerville Old Face" w:hAnsi="Baskerville Old Face"/>
          <w:spacing w:val="6"/>
          <w:sz w:val="23"/>
          <w:szCs w:val="23"/>
        </w:rPr>
        <w:t>F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 xml:space="preserve">echa de </w:t>
      </w:r>
      <w:r w:rsidR="009412F8">
        <w:rPr>
          <w:rFonts w:ascii="Baskerville Old Face" w:hAnsi="Baskerville Old Face"/>
          <w:spacing w:val="6"/>
          <w:sz w:val="23"/>
          <w:szCs w:val="23"/>
        </w:rPr>
        <w:t>E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>xpedició</w:t>
      </w:r>
      <w:r w:rsidR="00052FE4">
        <w:rPr>
          <w:rFonts w:ascii="Baskerville Old Face" w:hAnsi="Baskerville Old Face"/>
          <w:spacing w:val="6"/>
          <w:sz w:val="23"/>
          <w:szCs w:val="23"/>
        </w:rPr>
        <w:t>n</w:t>
      </w:r>
    </w:p>
    <w:p w14:paraId="0D8B617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</w:p>
    <w:p w14:paraId="372690A8" w14:textId="729B1CFF" w:rsidR="00643CC3" w:rsidRPr="00EB7F77" w:rsidRDefault="00D07C79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Lic. Jorge Antonio Hidalgo Tirado</w:t>
      </w:r>
    </w:p>
    <w:p w14:paraId="5D885DFD" w14:textId="253A287A" w:rsidR="00643CC3" w:rsidRPr="00EB7F77" w:rsidRDefault="00643CC3" w:rsidP="00624784">
      <w:pPr>
        <w:tabs>
          <w:tab w:val="left" w:pos="6075"/>
        </w:tabs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Secretario de Finanzas</w:t>
      </w:r>
      <w:r w:rsidR="00CA38CD" w:rsidRPr="00EB7F77">
        <w:rPr>
          <w:rFonts w:ascii="Baskerville Old Face" w:hAnsi="Baskerville Old Face"/>
          <w:b/>
          <w:spacing w:val="6"/>
          <w:sz w:val="23"/>
          <w:szCs w:val="23"/>
        </w:rPr>
        <w:tab/>
      </w:r>
    </w:p>
    <w:p w14:paraId="538A8E66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P r e s e n t e</w:t>
      </w:r>
    </w:p>
    <w:p w14:paraId="74D3E937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bCs/>
          <w:spacing w:val="6"/>
          <w:sz w:val="23"/>
          <w:szCs w:val="23"/>
        </w:rPr>
      </w:pPr>
    </w:p>
    <w:p w14:paraId="26BAEF63" w14:textId="77777777" w:rsidR="003507B5" w:rsidRPr="00EB7F77" w:rsidRDefault="00643CC3" w:rsidP="00624784">
      <w:pPr>
        <w:spacing w:line="240" w:lineRule="auto"/>
        <w:jc w:val="right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3255BD38" w:rsidR="00643CC3" w:rsidRPr="00EB7F77" w:rsidRDefault="00643CC3" w:rsidP="00624784">
      <w:pPr>
        <w:spacing w:line="240" w:lineRule="auto"/>
        <w:jc w:val="right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No. </w:t>
      </w:r>
      <w:r w:rsidR="00BD2382" w:rsidRPr="00BD2382">
        <w:rPr>
          <w:rFonts w:ascii="Baskerville Old Face" w:hAnsi="Baskerville Old Face"/>
          <w:b/>
          <w:bCs/>
          <w:spacing w:val="6"/>
          <w:sz w:val="23"/>
          <w:szCs w:val="23"/>
        </w:rPr>
        <w:t>LA-OAX-DID-00</w:t>
      </w:r>
      <w:r w:rsidR="001172F9">
        <w:rPr>
          <w:rFonts w:ascii="Baskerville Old Face" w:hAnsi="Baskerville Old Face"/>
          <w:b/>
          <w:bCs/>
          <w:spacing w:val="6"/>
          <w:sz w:val="23"/>
          <w:szCs w:val="23"/>
        </w:rPr>
        <w:t>4</w:t>
      </w:r>
      <w:r w:rsidR="00BD2382" w:rsidRPr="00BD2382">
        <w:rPr>
          <w:rFonts w:ascii="Baskerville Old Face" w:hAnsi="Baskerville Old Face"/>
          <w:b/>
          <w:bCs/>
          <w:spacing w:val="6"/>
          <w:sz w:val="23"/>
          <w:szCs w:val="23"/>
        </w:rPr>
        <w:t>-2022</w:t>
      </w:r>
      <w:r w:rsidR="003507B5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, Financiamiento </w:t>
      </w:r>
      <w:r w:rsidR="00A86AA0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Banobras</w:t>
      </w:r>
      <w:r w:rsidR="00F65B03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 </w:t>
      </w:r>
      <w:r w:rsidR="00063DF6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2</w:t>
      </w:r>
      <w:r w:rsidR="00FF6B78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EB7F77" w:rsidRDefault="00643CC3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174CC271" w14:textId="57882F53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FF6B78" w:rsidRPr="00EB7F77">
        <w:rPr>
          <w:rFonts w:ascii="Baskerville Old Face" w:hAnsi="Baskerville Old Face"/>
          <w:spacing w:val="6"/>
          <w:sz w:val="23"/>
          <w:szCs w:val="23"/>
        </w:rPr>
        <w:t>la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 “</w:t>
      </w:r>
      <w:r w:rsidR="00FF6B78" w:rsidRPr="00EB7F77">
        <w:rPr>
          <w:rFonts w:ascii="Baskerville Old Face" w:hAnsi="Baskerville Old Face"/>
          <w:spacing w:val="6"/>
          <w:sz w:val="23"/>
          <w:szCs w:val="23"/>
          <w:u w:val="single"/>
        </w:rPr>
        <w:t>Institución Financiera</w:t>
      </w:r>
      <w:r w:rsidRPr="00EB7F77">
        <w:rPr>
          <w:rFonts w:ascii="Baskerville Old Face" w:hAnsi="Baskerville Old Face"/>
          <w:spacing w:val="6"/>
          <w:sz w:val="23"/>
          <w:szCs w:val="23"/>
        </w:rPr>
        <w:t>”), enviada el [</w:t>
      </w:r>
      <w:r w:rsidR="00624784" w:rsidRPr="00EB7F77">
        <w:rPr>
          <w:spacing w:val="6"/>
          <w:sz w:val="23"/>
          <w:szCs w:val="23"/>
        </w:rPr>
        <w:t>*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] de </w:t>
      </w:r>
      <w:r w:rsidR="00FA265F">
        <w:rPr>
          <w:rFonts w:ascii="Baskerville Old Face" w:hAnsi="Baskerville Old Face"/>
          <w:spacing w:val="6"/>
          <w:sz w:val="23"/>
          <w:szCs w:val="23"/>
        </w:rPr>
        <w:t>mayo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 a la Secretaría de Finanzas del Poder Ejecutivo (la “</w:t>
      </w:r>
      <w:r w:rsidRPr="00EB7F77">
        <w:rPr>
          <w:rFonts w:ascii="Baskerville Old Face" w:hAnsi="Baskerville Old Face"/>
          <w:spacing w:val="6"/>
          <w:sz w:val="23"/>
          <w:szCs w:val="23"/>
          <w:u w:val="single"/>
        </w:rPr>
        <w:t>Secretaría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”), en la Licitación Pública No. </w:t>
      </w:r>
      <w:r w:rsidR="00BD2382" w:rsidRPr="00BD2382">
        <w:rPr>
          <w:rFonts w:ascii="Baskerville Old Face" w:hAnsi="Baskerville Old Face"/>
          <w:spacing w:val="6"/>
          <w:sz w:val="23"/>
          <w:szCs w:val="23"/>
        </w:rPr>
        <w:t>LA-OAX-DID-00</w:t>
      </w:r>
      <w:r w:rsidR="001172F9">
        <w:rPr>
          <w:rFonts w:ascii="Baskerville Old Face" w:hAnsi="Baskerville Old Face"/>
          <w:spacing w:val="6"/>
          <w:sz w:val="23"/>
          <w:szCs w:val="23"/>
        </w:rPr>
        <w:t>4</w:t>
      </w:r>
      <w:r w:rsidR="00BD2382" w:rsidRPr="00BD2382">
        <w:rPr>
          <w:rFonts w:ascii="Baskerville Old Face" w:hAnsi="Baskerville Old Face"/>
          <w:spacing w:val="6"/>
          <w:sz w:val="23"/>
          <w:szCs w:val="23"/>
        </w:rPr>
        <w:t>-2022</w:t>
      </w:r>
      <w:r w:rsidR="00624784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>convocada por el Estado Libre y Soberano de Oaxaca (el “</w:t>
      </w:r>
      <w:r w:rsidRPr="00EB7F77">
        <w:rPr>
          <w:rFonts w:ascii="Baskerville Old Face" w:hAnsi="Baskerville Old Face"/>
          <w:spacing w:val="6"/>
          <w:sz w:val="23"/>
          <w:szCs w:val="23"/>
          <w:u w:val="single"/>
        </w:rPr>
        <w:t>Estado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”), a través de la Secretaría, el </w:t>
      </w:r>
      <w:r w:rsidR="00ED2317">
        <w:rPr>
          <w:rFonts w:ascii="Baskerville Old Face" w:hAnsi="Baskerville Old Face"/>
          <w:spacing w:val="6"/>
          <w:sz w:val="23"/>
          <w:szCs w:val="23"/>
        </w:rPr>
        <w:t>2</w:t>
      </w:r>
      <w:r w:rsidR="005618A7">
        <w:rPr>
          <w:rFonts w:ascii="Baskerville Old Face" w:hAnsi="Baskerville Old Face"/>
          <w:spacing w:val="6"/>
          <w:sz w:val="23"/>
          <w:szCs w:val="23"/>
        </w:rPr>
        <w:t>4</w:t>
      </w:r>
      <w:r w:rsidR="00ED2317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="004B5219" w:rsidRPr="00EB7F77">
        <w:rPr>
          <w:rFonts w:ascii="Baskerville Old Face" w:hAnsi="Baskerville Old Face"/>
          <w:spacing w:val="6"/>
          <w:sz w:val="23"/>
          <w:szCs w:val="23"/>
        </w:rPr>
        <w:t xml:space="preserve">de </w:t>
      </w:r>
      <w:r w:rsidR="00BA5C0C">
        <w:rPr>
          <w:rFonts w:ascii="Baskerville Old Face" w:hAnsi="Baskerville Old Face"/>
          <w:spacing w:val="6"/>
          <w:sz w:val="23"/>
          <w:szCs w:val="23"/>
        </w:rPr>
        <w:t>mayo</w:t>
      </w:r>
      <w:r w:rsidR="00624784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de </w:t>
      </w:r>
      <w:r w:rsidR="005E65C1" w:rsidRPr="00EB7F77">
        <w:rPr>
          <w:rFonts w:ascii="Baskerville Old Face" w:hAnsi="Baskerville Old Face"/>
          <w:spacing w:val="6"/>
          <w:sz w:val="23"/>
          <w:szCs w:val="23"/>
        </w:rPr>
        <w:t>2022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 (la “</w:t>
      </w:r>
      <w:r w:rsidRPr="00EB7F77">
        <w:rPr>
          <w:rFonts w:ascii="Baskerville Old Face" w:hAnsi="Baskerville Old Face"/>
          <w:spacing w:val="6"/>
          <w:sz w:val="23"/>
          <w:szCs w:val="23"/>
          <w:u w:val="single"/>
        </w:rPr>
        <w:t>Convocatoria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EB7F77">
        <w:rPr>
          <w:rFonts w:ascii="Baskerville Old Face" w:hAnsi="Baskerville Old Face"/>
          <w:spacing w:val="6"/>
          <w:sz w:val="23"/>
          <w:szCs w:val="23"/>
        </w:rPr>
        <w:t>Banobras</w:t>
      </w:r>
      <w:r w:rsidR="00F65B03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="00C8269E" w:rsidRPr="00EB7F77">
        <w:rPr>
          <w:rFonts w:ascii="Baskerville Old Face" w:hAnsi="Baskerville Old Face"/>
          <w:spacing w:val="6"/>
          <w:sz w:val="23"/>
          <w:szCs w:val="23"/>
        </w:rPr>
        <w:t>2</w:t>
      </w:r>
      <w:r w:rsidR="003507B5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1167B205" w14:textId="77777777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i/>
          <w:iCs/>
          <w:sz w:val="23"/>
          <w:szCs w:val="23"/>
          <w:lang w:val="es-ES"/>
        </w:rPr>
      </w:pPr>
      <w:r w:rsidRPr="00EB7F77">
        <w:rPr>
          <w:rFonts w:ascii="Baskerville Old Face" w:hAnsi="Baskerville Old Face" w:cstheme="minorHAnsi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788AADC1" w14:textId="202B8967" w:rsidR="00643CC3" w:rsidRPr="00EB7F77" w:rsidRDefault="00FF6B78" w:rsidP="00624784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La Institución Financiera </w:t>
      </w:r>
      <w:r w:rsidR="00643CC3" w:rsidRPr="00EB7F77">
        <w:rPr>
          <w:rFonts w:ascii="Baskerville Old Face" w:hAnsi="Baskerville Old Face"/>
          <w:spacing w:val="6"/>
          <w:sz w:val="23"/>
          <w:szCs w:val="23"/>
        </w:rPr>
        <w:t>manifiesta que la presente Oferta constituye una oferta en firme, vinculante e irrevocable, con una vigencia hasta la fecha y hora prevista</w:t>
      </w:r>
      <w:r w:rsidR="004B5219" w:rsidRPr="00EB7F77">
        <w:rPr>
          <w:rFonts w:ascii="Baskerville Old Face" w:hAnsi="Baskerville Old Face"/>
          <w:spacing w:val="6"/>
          <w:sz w:val="23"/>
          <w:szCs w:val="23"/>
        </w:rPr>
        <w:t>s</w:t>
      </w:r>
      <w:r w:rsidR="00643CC3" w:rsidRPr="00EB7F77">
        <w:rPr>
          <w:rFonts w:ascii="Baskerville Old Face" w:hAnsi="Baskerville Old Face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bCs/>
          <w:spacing w:val="6"/>
          <w:sz w:val="23"/>
          <w:szCs w:val="23"/>
        </w:rPr>
      </w:pPr>
    </w:p>
    <w:p w14:paraId="4BC8883E" w14:textId="77777777" w:rsidR="00643CC3" w:rsidRPr="00EB7F77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 w:cs="Times New Roman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3FB7A4B3" w14:textId="77777777" w:rsidR="00643CC3" w:rsidRPr="00EB7F77" w:rsidRDefault="00643CC3" w:rsidP="00624784">
      <w:pPr>
        <w:spacing w:line="240" w:lineRule="auto"/>
        <w:jc w:val="both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53691610" w14:textId="77777777" w:rsidR="00643CC3" w:rsidRPr="00EB7F77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EB7F77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</w:t>
            </w: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725A9846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</w:tr>
      <w:tr w:rsidR="00643CC3" w:rsidRPr="00EB7F77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71307026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La </w:t>
            </w:r>
            <w:r w:rsidR="00CA2EFF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décima</w:t>
            </w:r>
            <w:r w:rsidR="00FF6B78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863AB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disposición del Contrato de Apertura de Crédito S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12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marzo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 2020, celebrado con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$2,000’000,000.00 (dos mil millones de pesos 00/100 M.N.)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(el “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 xml:space="preserve">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2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”)</w:t>
            </w:r>
            <w:r w:rsidR="00FF6B78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EB7F77" w:rsidRDefault="00643CC3" w:rsidP="00624784">
            <w:pPr>
              <w:jc w:val="both"/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09B2EFA1" w:rsidR="00643CC3" w:rsidRDefault="001950F9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L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$151,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571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,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444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.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53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(ciento cincuenta y un millones 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quin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ientos 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setenta y un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mil 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cuatrocientos cuar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enta y 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cuatro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pesos </w:t>
            </w:r>
            <w:r w:rsidR="00B5315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53</w:t>
            </w:r>
            <w:r w:rsidR="00B80F37" w:rsidRPr="00B80F3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/100 M.N.)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monto que corresponde a la </w:t>
            </w:r>
            <w:r w:rsidR="00CA2EFF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décima</w:t>
            </w:r>
            <w:r w:rsidR="00CA2EFF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bookmarkStart w:id="1" w:name="_Hlk48768049"/>
            <w:r w:rsidR="002D028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Lo anterior en el entendido que, en el caso que la solicitud de </w:t>
            </w:r>
            <w:r w:rsidR="002D028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lastRenderedPageBreak/>
              <w:t>disposición entregada por el Estado sea por un monto menor, el Monto a Asegurar de la Confirmación correspondiente se ajustará en función del monto de la disposición</w:t>
            </w:r>
            <w:bookmarkEnd w:id="1"/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253F2C21" w:rsidR="001B77A7" w:rsidRPr="00EB7F77" w:rsidRDefault="001B77A7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3F0B2E85" w:rsidR="00643CC3" w:rsidRPr="00EB7F77" w:rsidRDefault="001172F9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4,75</w:t>
            </w:r>
            <w:r w:rsidR="00FF4031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3</w:t>
            </w:r>
            <w:r w:rsidR="00D60335" w:rsidRPr="00EB7F77">
              <w:rPr>
                <w:rFonts w:ascii="Baskerville Old Face" w:eastAsia="Times New Roman" w:hAnsi="Baskerville Old Face"/>
                <w:spacing w:val="6"/>
                <w:sz w:val="23"/>
                <w:szCs w:val="23"/>
                <w:lang w:val="es-ES"/>
              </w:rPr>
              <w:t xml:space="preserve"> </w:t>
            </w:r>
            <w:r w:rsidRPr="00EB7F77">
              <w:rPr>
                <w:rFonts w:ascii="Baskerville Old Face" w:eastAsia="Times New Roman" w:hAnsi="Baskerville Old Face"/>
                <w:spacing w:val="6"/>
                <w:sz w:val="23"/>
                <w:szCs w:val="23"/>
                <w:lang w:val="es-ES"/>
              </w:rPr>
              <w:t>(</w:t>
            </w: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cuatro mil setecientos cincuenta y </w:t>
            </w:r>
            <w:r w:rsidR="00FF4031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tres</w:t>
            </w:r>
            <w:r w:rsidRPr="00EB7F77">
              <w:rPr>
                <w:rFonts w:ascii="Baskerville Old Face" w:eastAsia="Times New Roman" w:hAnsi="Baskerville Old Face"/>
                <w:spacing w:val="6"/>
                <w:sz w:val="23"/>
                <w:szCs w:val="23"/>
                <w:lang w:val="es-ES"/>
              </w:rPr>
              <w:t>)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EC3E67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días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722E2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72F68533" w:rsidR="00643CC3" w:rsidRPr="00EB7F77" w:rsidRDefault="001E319A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1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5E65C1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de </w:t>
            </w:r>
            <w:r w:rsidR="00ED2317">
              <w:rPr>
                <w:rFonts w:ascii="Baskerville Old Face" w:hAnsi="Baskerville Old Face"/>
                <w:spacing w:val="6"/>
                <w:sz w:val="23"/>
                <w:szCs w:val="23"/>
              </w:rPr>
              <w:t>junio</w:t>
            </w:r>
            <w:r w:rsidR="00ED2317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5E65C1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de </w:t>
            </w:r>
            <w:r w:rsidR="00722E29">
              <w:rPr>
                <w:rFonts w:ascii="Baskerville Old Face" w:hAnsi="Baskerville Old Face"/>
                <w:spacing w:val="6"/>
                <w:sz w:val="23"/>
                <w:szCs w:val="23"/>
              </w:rPr>
              <w:t>2022</w:t>
            </w:r>
            <w:r w:rsidR="00624784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643CC3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EB7F77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EB7F77" w:rsidRDefault="00FA265F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5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de </w:t>
            </w: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junio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de </w:t>
            </w: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2035</w:t>
            </w:r>
            <w:r w:rsidR="00624784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286BBB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(incluyéndolo)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</w:tc>
      </w:tr>
      <w:tr w:rsidR="00643CC3" w:rsidRPr="00EB7F77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EB7F77" w:rsidRDefault="00643CC3" w:rsidP="00624784">
            <w:pPr>
              <w:jc w:val="both"/>
              <w:rPr>
                <w:rFonts w:ascii="Baskerville Old Face" w:eastAsia="Arial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)</w:t>
            </w: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En cada Fecha de Pago</w:t>
            </w:r>
            <w:r w:rsidR="00735A7B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(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c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ontrato de </w:t>
            </w:r>
            <w:r w:rsidR="003507B5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c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rédito</w:t>
            </w:r>
            <w:r w:rsidR="00735A7B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2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cuenta del Fideicomiso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que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</w:t>
            </w:r>
            <w:r w:rsidR="001A55CD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F/2004588.</w:t>
            </w:r>
          </w:p>
          <w:p w14:paraId="5FEFD00F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676978C9" w14:textId="77777777" w:rsidR="00643CC3" w:rsidRPr="00EB7F77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EB7F77" w14:paraId="7DA67608" w14:textId="77777777" w:rsidTr="003D6EE8">
        <w:tc>
          <w:tcPr>
            <w:tcW w:w="2689" w:type="dxa"/>
          </w:tcPr>
          <w:p w14:paraId="776A9B41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EB7F77" w:rsidRDefault="00643CC3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Contrato de Apertura de Crédito Simple</w:t>
            </w:r>
            <w:r w:rsidR="00D50507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6FD5F1B4" w14:textId="77777777" w:rsidR="00643CC3" w:rsidRPr="00EB7F77" w:rsidRDefault="00643CC3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768B137B" w14:textId="77777777" w:rsidTr="003D6EE8">
        <w:tc>
          <w:tcPr>
            <w:tcW w:w="2689" w:type="dxa"/>
          </w:tcPr>
          <w:p w14:paraId="760B039E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EB7F77" w:rsidRDefault="00063DF6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12</w:t>
            </w:r>
            <w:r w:rsidR="00643CC3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 xml:space="preserve"> de </w:t>
            </w: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marzo</w:t>
            </w:r>
            <w:r w:rsidR="00643CC3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 xml:space="preserve"> de 2020</w:t>
            </w:r>
            <w:r w:rsidR="00D50507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EB7F77" w14:paraId="0557463D" w14:textId="77777777" w:rsidTr="003D6EE8">
        <w:tc>
          <w:tcPr>
            <w:tcW w:w="2689" w:type="dxa"/>
          </w:tcPr>
          <w:p w14:paraId="5077566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0D3AD662" w14:textId="5E2A702D" w:rsidR="00643CC3" w:rsidRPr="00EB7F77" w:rsidRDefault="00643CC3" w:rsidP="00624784">
            <w:pP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$2,000’000,000.00 (dos mil millones de pesos 00/100 M.N.) (el “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Financiamiento Banobras 2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”)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EB7F77" w:rsidRDefault="00643CC3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17528F2D" w14:textId="77777777" w:rsidTr="003D6EE8">
        <w:tc>
          <w:tcPr>
            <w:tcW w:w="2689" w:type="dxa"/>
          </w:tcPr>
          <w:p w14:paraId="002E4604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32E4AF72" w14:textId="77777777" w:rsidTr="003D6EE8">
        <w:tc>
          <w:tcPr>
            <w:tcW w:w="2689" w:type="dxa"/>
          </w:tcPr>
          <w:p w14:paraId="554B7DD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lastRenderedPageBreak/>
              <w:t>Periodicidad de pago de capital e intereses:</w:t>
            </w:r>
          </w:p>
          <w:p w14:paraId="4C27D921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1C0A5873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EB7F77" w14:paraId="40302C08" w14:textId="77777777" w:rsidTr="003D6EE8">
        <w:tc>
          <w:tcPr>
            <w:tcW w:w="2689" w:type="dxa"/>
          </w:tcPr>
          <w:p w14:paraId="0A2B8135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364AF17E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Amortizaciones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que se adjunta como </w:t>
            </w: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0C0095"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2</w:t>
            </w:r>
            <w:r w:rsidR="00F905AF"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F905AF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a la Convocatoria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0B5876D1" w14:textId="77777777" w:rsidTr="003D6EE8">
        <w:tc>
          <w:tcPr>
            <w:tcW w:w="2689" w:type="dxa"/>
          </w:tcPr>
          <w:p w14:paraId="1316059A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EB7F77" w:rsidRDefault="00063DF6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El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14.87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% (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catorce punto ochenta y siete 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(</w:t>
            </w:r>
            <w:r w:rsidRPr="00EB7F77">
              <w:rPr>
                <w:rFonts w:ascii="Baskerville Old Face" w:hAnsi="Baskerville Old Face" w:cstheme="minorHAnsi"/>
                <w:sz w:val="23"/>
                <w:szCs w:val="23"/>
              </w:rPr>
              <w:t>el “</w:t>
            </w:r>
            <w:r w:rsidRPr="00EB7F77">
              <w:rPr>
                <w:rFonts w:ascii="Baskerville Old Face" w:hAnsi="Baskerville Old Face" w:cstheme="minorHAnsi"/>
                <w:sz w:val="23"/>
                <w:szCs w:val="23"/>
                <w:u w:val="single"/>
              </w:rPr>
              <w:t>Porcentaje de FAFEF</w:t>
            </w:r>
            <w:r w:rsidRPr="00EB7F77">
              <w:rPr>
                <w:rFonts w:ascii="Baskerville Old Face" w:hAnsi="Baskerville Old Face" w:cstheme="minorHAnsi"/>
                <w:sz w:val="23"/>
                <w:szCs w:val="23"/>
              </w:rPr>
              <w:t xml:space="preserve">”), 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el cual equivale a la cantidad anual de $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299’585,596.76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 (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doscientos noventa y nueve millones quinientos ochenta y cinco mil quinientos noventa y seis pesos 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76/100 M.N.) del FAFEF del ejercicio fiscal 2020, año de contratación del financiamiento, conforme a la prelación prevista en el Fideicomiso F/2004588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5D5F774D" w14:textId="77777777" w:rsidTr="003D6EE8">
        <w:tc>
          <w:tcPr>
            <w:tcW w:w="2689" w:type="dxa"/>
          </w:tcPr>
          <w:p w14:paraId="5BD2F622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7CD11D08" w14:textId="77777777" w:rsidTr="003D6EE8">
        <w:tc>
          <w:tcPr>
            <w:tcW w:w="2689" w:type="dxa"/>
          </w:tcPr>
          <w:p w14:paraId="3270B930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2CEB8D67" w:rsidR="00643CC3" w:rsidRPr="00EB7F77" w:rsidRDefault="00063DF6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007-AF-2020</w:t>
            </w:r>
          </w:p>
        </w:tc>
      </w:tr>
      <w:tr w:rsidR="00643CC3" w:rsidRPr="00EB7F77" w14:paraId="1A06732A" w14:textId="77777777" w:rsidTr="003D6EE8">
        <w:tc>
          <w:tcPr>
            <w:tcW w:w="2689" w:type="dxa"/>
          </w:tcPr>
          <w:p w14:paraId="7D53C865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0221DEFC" w:rsidR="00643CC3" w:rsidRPr="00EB7F77" w:rsidRDefault="00063DF6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A20-0620043</w:t>
            </w:r>
          </w:p>
        </w:tc>
      </w:tr>
      <w:tr w:rsidR="00643CC3" w:rsidRPr="00EB7F77" w14:paraId="24B55A97" w14:textId="77777777" w:rsidTr="003D6EE8">
        <w:tc>
          <w:tcPr>
            <w:tcW w:w="2689" w:type="dxa"/>
          </w:tcPr>
          <w:p w14:paraId="047CD82B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0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3</w:t>
            </w:r>
          </w:p>
        </w:tc>
      </w:tr>
    </w:tbl>
    <w:p w14:paraId="5C610A27" w14:textId="20D9325E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60DD2AA6" w14:textId="33DFCB0A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La Institución Financiera, a través de su representante, manifiesta bajo protesta de decir verdad, que:</w:t>
      </w:r>
    </w:p>
    <w:p w14:paraId="1FBA049D" w14:textId="7777777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3E4FBA80" w14:textId="2B7D15DA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(a)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4FA773C" w14:textId="5B228D13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(b)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A la fecha, su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calificaci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ones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crediticia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en escala nacional otorgada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por 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las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Agencia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Calificadora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autorizada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por la Comisión Nacional Bancaria y de Valores 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son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igual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es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o superior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es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a AA</w:t>
      </w:r>
      <w:r w:rsidR="00A66F66">
        <w:rPr>
          <w:rFonts w:ascii="Baskerville Old Face" w:hAnsi="Baskerville Old Face" w:cs="Times New Roman"/>
          <w:spacing w:val="6"/>
          <w:sz w:val="23"/>
          <w:szCs w:val="23"/>
        </w:rPr>
        <w:t>-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, o su equivalente.</w:t>
      </w:r>
    </w:p>
    <w:p w14:paraId="01269EAB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57BD1C9A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eastAsia="Arial" w:hAnsi="Baskerville Old Face"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lastRenderedPageBreak/>
        <w:t>(c)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313C8950" w14:textId="45002CD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(d)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339FFED9" w14:textId="4AEBC326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eastAsia="Arial" w:hAnsi="Baskerville Old Face"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(e)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 xml:space="preserve">Sus </w:t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órganos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cual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60E51EB4" w14:textId="51AA6544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(f)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039B680D" w14:textId="10FBC11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(g)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555E682" w14:textId="252B4B9A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(h)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0B78ED42" w14:textId="77777777" w:rsidR="00FF6B78" w:rsidRPr="00EB7F77" w:rsidRDefault="00FF6B78" w:rsidP="00624784">
      <w:pPr>
        <w:pStyle w:val="Default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3932C343" w14:textId="7777777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Se adjuntan los siguientes documentos: </w:t>
      </w:r>
      <w:r w:rsidRPr="00EB7F77">
        <w:rPr>
          <w:rFonts w:ascii="Baskerville Old Face" w:hAnsi="Baskerville Old Face" w:cstheme="minorHAnsi"/>
          <w:spacing w:val="6"/>
          <w:sz w:val="23"/>
          <w:szCs w:val="23"/>
        </w:rPr>
        <w:t xml:space="preserve">(i)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la tabla de amortización del Financiamiento como </w:t>
      </w: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Anexo 1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, (ii) copia del contrato marco y, en su caso, del suplemento y del anexo swap, como </w:t>
      </w: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Anexo 2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EB7F77">
        <w:rPr>
          <w:rFonts w:ascii="Baskerville Old Face" w:hAnsi="Baskerville Old Face"/>
          <w:b/>
          <w:spacing w:val="6"/>
          <w:sz w:val="23"/>
          <w:szCs w:val="23"/>
        </w:rPr>
        <w:t>Anexo 3</w:t>
      </w:r>
      <w:r w:rsidRPr="00EB7F77">
        <w:rPr>
          <w:rFonts w:ascii="Baskerville Old Face" w:hAnsi="Baskerville Old Face"/>
          <w:bCs/>
          <w:spacing w:val="6"/>
          <w:sz w:val="23"/>
          <w:szCs w:val="23"/>
        </w:rPr>
        <w:t>, y</w:t>
      </w:r>
      <w:r w:rsidRPr="00EB7F77">
        <w:rPr>
          <w:rFonts w:ascii="Baskerville Old Face" w:hAnsi="Baskerville Old Face"/>
          <w:b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Anexo 4</w:t>
      </w:r>
      <w:r w:rsidRPr="00EB7F77">
        <w:rPr>
          <w:rFonts w:ascii="Baskerville Old Face" w:hAnsi="Baskerville Old Face"/>
          <w:spacing w:val="6"/>
          <w:sz w:val="23"/>
          <w:szCs w:val="23"/>
        </w:rPr>
        <w:t>.</w:t>
      </w:r>
    </w:p>
    <w:p w14:paraId="6B79A359" w14:textId="7777777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347C8E82" w14:textId="2BC4F8EE" w:rsidR="00FF6B78" w:rsidRPr="00EB7F77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 w:cs="Times New Roman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Información de contacto de</w:t>
      </w:r>
      <w:r w:rsidR="00174A08"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 xml:space="preserve"> </w:t>
      </w: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l</w:t>
      </w:r>
      <w:r w:rsidR="00174A08"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a</w:t>
      </w: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 xml:space="preserve"> </w:t>
      </w:r>
      <w:r w:rsidR="00174A08"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Institución Financiera</w:t>
      </w: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 xml:space="preserve">. </w:t>
      </w:r>
    </w:p>
    <w:p w14:paraId="2973F0C3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5FE83304" w14:textId="4C48369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EB7F77" w:rsidRDefault="00FF6B78" w:rsidP="00624784">
      <w:pPr>
        <w:spacing w:line="240" w:lineRule="auto"/>
        <w:ind w:left="284"/>
        <w:rPr>
          <w:rFonts w:ascii="Baskerville Old Face" w:hAnsi="Baskerville Old Face"/>
          <w:spacing w:val="6"/>
          <w:sz w:val="23"/>
          <w:szCs w:val="23"/>
        </w:rPr>
      </w:pPr>
    </w:p>
    <w:p w14:paraId="3AC0EA58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Domicilio: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15EAFEA0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Teléfono: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7336ECA1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En atención a: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1D20D8A6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Correo electrónico: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024C5201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44F2947B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A t e n t a m e n t e,</w:t>
      </w:r>
    </w:p>
    <w:p w14:paraId="2936FB4B" w14:textId="3E8E8825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  <w:r w:rsidRPr="00EB7F7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[Nombre de la Institución Financiera]</w:t>
      </w:r>
    </w:p>
    <w:p w14:paraId="3D53371A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</w:p>
    <w:p w14:paraId="3C75A588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  <w:r w:rsidRPr="00EB7F7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____________________________</w:t>
      </w:r>
    </w:p>
    <w:p w14:paraId="085C1805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[Nombre del representante]</w:t>
      </w:r>
    </w:p>
    <w:p w14:paraId="5012217A" w14:textId="77777777" w:rsidR="00FF6B78" w:rsidRPr="00624784" w:rsidRDefault="00FF6B78" w:rsidP="00624784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Representante legal</w:t>
      </w:r>
    </w:p>
    <w:p w14:paraId="7B8E2CE8" w14:textId="77777777" w:rsidR="00CA0315" w:rsidRPr="00624784" w:rsidRDefault="000E15F3" w:rsidP="00624784">
      <w:pPr>
        <w:spacing w:line="240" w:lineRule="auto"/>
        <w:rPr>
          <w:rFonts w:ascii="Baskerville Old Face" w:hAnsi="Baskerville Old Face"/>
          <w:sz w:val="23"/>
          <w:szCs w:val="23"/>
        </w:rPr>
      </w:pPr>
    </w:p>
    <w:sectPr w:rsidR="00CA0315" w:rsidRPr="00624784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62D85" w14:textId="77777777" w:rsidR="000E15F3" w:rsidRDefault="000E15F3">
      <w:pPr>
        <w:spacing w:line="240" w:lineRule="auto"/>
      </w:pPr>
      <w:r>
        <w:separator/>
      </w:r>
    </w:p>
  </w:endnote>
  <w:endnote w:type="continuationSeparator" w:id="0">
    <w:p w14:paraId="16000530" w14:textId="77777777" w:rsidR="000E15F3" w:rsidRDefault="000E15F3">
      <w:pPr>
        <w:spacing w:line="240" w:lineRule="auto"/>
      </w:pPr>
      <w:r>
        <w:continuationSeparator/>
      </w:r>
    </w:p>
  </w:endnote>
  <w:endnote w:type="continuationNotice" w:id="1">
    <w:p w14:paraId="6BD98DF3" w14:textId="77777777" w:rsidR="000E15F3" w:rsidRDefault="000E15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372C2F" w:rsidRPr="00372C2F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4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1DB4D" w14:textId="77777777" w:rsidR="000E15F3" w:rsidRDefault="000E15F3">
      <w:pPr>
        <w:spacing w:line="240" w:lineRule="auto"/>
      </w:pPr>
      <w:r>
        <w:separator/>
      </w:r>
    </w:p>
  </w:footnote>
  <w:footnote w:type="continuationSeparator" w:id="0">
    <w:p w14:paraId="074816F1" w14:textId="77777777" w:rsidR="000E15F3" w:rsidRDefault="000E15F3">
      <w:pPr>
        <w:spacing w:line="240" w:lineRule="auto"/>
      </w:pPr>
      <w:r>
        <w:continuationSeparator/>
      </w:r>
    </w:p>
  </w:footnote>
  <w:footnote w:type="continuationNotice" w:id="1">
    <w:p w14:paraId="1741F337" w14:textId="77777777" w:rsidR="000E15F3" w:rsidRDefault="000E15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52FE4"/>
    <w:rsid w:val="00063DF6"/>
    <w:rsid w:val="000C0095"/>
    <w:rsid w:val="000E15F3"/>
    <w:rsid w:val="000E4CC2"/>
    <w:rsid w:val="001150D1"/>
    <w:rsid w:val="001172F9"/>
    <w:rsid w:val="001379D0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10B69"/>
    <w:rsid w:val="002257FF"/>
    <w:rsid w:val="002770BE"/>
    <w:rsid w:val="00286BBB"/>
    <w:rsid w:val="002A1973"/>
    <w:rsid w:val="002C18A2"/>
    <w:rsid w:val="002C1D10"/>
    <w:rsid w:val="002D028E"/>
    <w:rsid w:val="002D30F4"/>
    <w:rsid w:val="002D6FAC"/>
    <w:rsid w:val="00321A6F"/>
    <w:rsid w:val="003507B5"/>
    <w:rsid w:val="00357968"/>
    <w:rsid w:val="00372C2F"/>
    <w:rsid w:val="003C1B0E"/>
    <w:rsid w:val="003C6223"/>
    <w:rsid w:val="003F003A"/>
    <w:rsid w:val="003F11CD"/>
    <w:rsid w:val="004411C3"/>
    <w:rsid w:val="004635BD"/>
    <w:rsid w:val="0046374D"/>
    <w:rsid w:val="00481246"/>
    <w:rsid w:val="004B4902"/>
    <w:rsid w:val="004B5219"/>
    <w:rsid w:val="004B7B56"/>
    <w:rsid w:val="004C3A2E"/>
    <w:rsid w:val="005158A8"/>
    <w:rsid w:val="005252B4"/>
    <w:rsid w:val="005618A7"/>
    <w:rsid w:val="005951BE"/>
    <w:rsid w:val="005A237E"/>
    <w:rsid w:val="005B1AB7"/>
    <w:rsid w:val="005D7064"/>
    <w:rsid w:val="005E65C1"/>
    <w:rsid w:val="00624784"/>
    <w:rsid w:val="00643CC3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536CD"/>
    <w:rsid w:val="00863AB3"/>
    <w:rsid w:val="00886D76"/>
    <w:rsid w:val="00897D64"/>
    <w:rsid w:val="008B0E07"/>
    <w:rsid w:val="008C4D01"/>
    <w:rsid w:val="008C7181"/>
    <w:rsid w:val="008E2E24"/>
    <w:rsid w:val="009412F8"/>
    <w:rsid w:val="00A01DAE"/>
    <w:rsid w:val="00A66F66"/>
    <w:rsid w:val="00A709CC"/>
    <w:rsid w:val="00A82A20"/>
    <w:rsid w:val="00A86AA0"/>
    <w:rsid w:val="00AC2FB6"/>
    <w:rsid w:val="00AF0C87"/>
    <w:rsid w:val="00AF19A5"/>
    <w:rsid w:val="00AF2221"/>
    <w:rsid w:val="00AF3D1C"/>
    <w:rsid w:val="00B05AB9"/>
    <w:rsid w:val="00B13296"/>
    <w:rsid w:val="00B25F03"/>
    <w:rsid w:val="00B5315C"/>
    <w:rsid w:val="00B80F37"/>
    <w:rsid w:val="00B81B50"/>
    <w:rsid w:val="00BA5C0C"/>
    <w:rsid w:val="00BD2382"/>
    <w:rsid w:val="00C44216"/>
    <w:rsid w:val="00C53960"/>
    <w:rsid w:val="00C6351E"/>
    <w:rsid w:val="00C8269E"/>
    <w:rsid w:val="00C9371F"/>
    <w:rsid w:val="00CA2EFF"/>
    <w:rsid w:val="00CA38CD"/>
    <w:rsid w:val="00CF4E5F"/>
    <w:rsid w:val="00D07C79"/>
    <w:rsid w:val="00D50507"/>
    <w:rsid w:val="00D57C9A"/>
    <w:rsid w:val="00D60335"/>
    <w:rsid w:val="00D67FA9"/>
    <w:rsid w:val="00D75CBA"/>
    <w:rsid w:val="00D83114"/>
    <w:rsid w:val="00DC673E"/>
    <w:rsid w:val="00E00C28"/>
    <w:rsid w:val="00E54615"/>
    <w:rsid w:val="00EB7F77"/>
    <w:rsid w:val="00EC3E67"/>
    <w:rsid w:val="00ED2317"/>
    <w:rsid w:val="00F04DE7"/>
    <w:rsid w:val="00F65B03"/>
    <w:rsid w:val="00F905AF"/>
    <w:rsid w:val="00F93F5F"/>
    <w:rsid w:val="00FA265F"/>
    <w:rsid w:val="00FA61D9"/>
    <w:rsid w:val="00FB5684"/>
    <w:rsid w:val="00FC07CE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2022-01-25T22:11:00Z</dcterms:created>
  <dcterms:modified xsi:type="dcterms:W3CDTF">2022-05-25T01:37:00Z</dcterms:modified>
</cp:coreProperties>
</file>